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98" w:rsidRPr="00AE039D" w:rsidRDefault="00E51498" w:rsidP="00E51498">
      <w:pPr>
        <w:pStyle w:val="a6"/>
        <w:tabs>
          <w:tab w:val="left" w:pos="3969"/>
        </w:tabs>
        <w:rPr>
          <w:b/>
          <w:szCs w:val="28"/>
        </w:rPr>
      </w:pPr>
      <w:r w:rsidRPr="00AE039D">
        <w:rPr>
          <w:b/>
          <w:szCs w:val="28"/>
        </w:rPr>
        <w:t>Министерство образования и науки Российской Федерации</w:t>
      </w:r>
    </w:p>
    <w:p w:rsidR="00E51498" w:rsidRPr="001F0109" w:rsidRDefault="00E51498" w:rsidP="00E51498">
      <w:pPr>
        <w:pStyle w:val="a6"/>
        <w:rPr>
          <w:b/>
          <w:sz w:val="16"/>
          <w:szCs w:val="16"/>
        </w:rPr>
      </w:pPr>
    </w:p>
    <w:p w:rsidR="00E51498" w:rsidRPr="00AE039D" w:rsidRDefault="00E51498" w:rsidP="00E51498">
      <w:pPr>
        <w:pStyle w:val="a6"/>
        <w:rPr>
          <w:b/>
          <w:szCs w:val="28"/>
        </w:rPr>
      </w:pPr>
      <w:r w:rsidRPr="00AE039D">
        <w:rPr>
          <w:b/>
          <w:szCs w:val="28"/>
        </w:rPr>
        <w:t>федеральное государственное бюджетное образовательное учреждение</w:t>
      </w:r>
    </w:p>
    <w:p w:rsidR="00E51498" w:rsidRPr="00AE039D" w:rsidRDefault="00E51498" w:rsidP="00E51498">
      <w:pPr>
        <w:pStyle w:val="a6"/>
        <w:rPr>
          <w:b/>
          <w:szCs w:val="28"/>
        </w:rPr>
      </w:pPr>
      <w:r w:rsidRPr="00AE039D">
        <w:rPr>
          <w:b/>
          <w:szCs w:val="28"/>
        </w:rPr>
        <w:t>высшего образования</w:t>
      </w:r>
    </w:p>
    <w:p w:rsidR="00E51498" w:rsidRPr="001F0109" w:rsidRDefault="00E51498" w:rsidP="00E51498">
      <w:pPr>
        <w:pStyle w:val="a6"/>
        <w:rPr>
          <w:b/>
          <w:sz w:val="16"/>
          <w:szCs w:val="16"/>
        </w:rPr>
      </w:pPr>
    </w:p>
    <w:p w:rsidR="00E51498" w:rsidRPr="0036193D" w:rsidRDefault="00E51498" w:rsidP="00E51498">
      <w:pPr>
        <w:pStyle w:val="a6"/>
        <w:rPr>
          <w:b/>
          <w:sz w:val="36"/>
          <w:szCs w:val="36"/>
        </w:rPr>
      </w:pPr>
      <w:r w:rsidRPr="0036193D">
        <w:rPr>
          <w:bCs/>
          <w:sz w:val="36"/>
          <w:szCs w:val="36"/>
        </w:rPr>
        <w:t>Балтийский государственный технический университет «ВОЕНМЕХ» им. Д.Ф. Устинова</w:t>
      </w:r>
    </w:p>
    <w:p w:rsidR="00E51498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F173AA" w:rsidRPr="00AE039D" w:rsidRDefault="00F173AA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p w:rsidR="00E51498" w:rsidRPr="00AE039D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  <w:r w:rsidRPr="00AE039D">
        <w:rPr>
          <w:b/>
          <w:bCs/>
          <w:sz w:val="28"/>
          <w:szCs w:val="28"/>
        </w:rPr>
        <w:t xml:space="preserve">Отчет о научно-исследовательской работе </w:t>
      </w:r>
      <w:r>
        <w:rPr>
          <w:b/>
          <w:bCs/>
          <w:sz w:val="28"/>
          <w:szCs w:val="28"/>
        </w:rPr>
        <w:t xml:space="preserve">магистранта </w:t>
      </w:r>
      <w:r w:rsidRPr="00AE039D">
        <w:rPr>
          <w:b/>
          <w:bCs/>
          <w:sz w:val="28"/>
          <w:szCs w:val="28"/>
        </w:rPr>
        <w:t>в семестре</w:t>
      </w:r>
    </w:p>
    <w:p w:rsidR="00E51498" w:rsidRPr="00AE039D" w:rsidRDefault="00E51498" w:rsidP="00E51498">
      <w:pPr>
        <w:pStyle w:val="Normal1"/>
        <w:ind w:firstLine="142"/>
        <w:jc w:val="center"/>
        <w:rPr>
          <w:b/>
          <w:bCs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3"/>
        <w:gridCol w:w="75"/>
        <w:gridCol w:w="2517"/>
        <w:gridCol w:w="98"/>
        <w:gridCol w:w="1078"/>
        <w:gridCol w:w="96"/>
        <w:gridCol w:w="2103"/>
      </w:tblGrid>
      <w:tr w:rsidR="00E51498" w:rsidRPr="00284F12" w:rsidTr="00CA6E0F">
        <w:tc>
          <w:tcPr>
            <w:tcW w:w="5000" w:type="pct"/>
            <w:gridSpan w:val="7"/>
          </w:tcPr>
          <w:p w:rsidR="00E51498" w:rsidRPr="00284F12" w:rsidRDefault="00E51498" w:rsidP="00CA6E0F"/>
        </w:tc>
      </w:tr>
      <w:tr w:rsidR="00E51498" w:rsidRPr="007F0EBF" w:rsidTr="00CA6E0F">
        <w:trPr>
          <w:trHeight w:val="106"/>
        </w:trPr>
        <w:tc>
          <w:tcPr>
            <w:tcW w:w="1833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40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E51498" w:rsidRPr="007F0EBF" w:rsidRDefault="00E51498" w:rsidP="00CA6E0F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Шабарова</w:t>
            </w:r>
            <w:proofErr w:type="spellEnd"/>
            <w:r>
              <w:rPr>
                <w:i/>
                <w:sz w:val="20"/>
                <w:szCs w:val="20"/>
              </w:rPr>
              <w:t xml:space="preserve"> А.В.</w:t>
            </w:r>
          </w:p>
        </w:tc>
      </w:tr>
      <w:tr w:rsidR="00E51498" w:rsidRPr="00284F12" w:rsidTr="00CA6E0F">
        <w:trPr>
          <w:trHeight w:val="106"/>
        </w:trPr>
        <w:tc>
          <w:tcPr>
            <w:tcW w:w="1833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  <w:r w:rsidRPr="00284F12">
              <w:t>Тема магистерской диссертации</w:t>
            </w:r>
          </w:p>
        </w:tc>
        <w:tc>
          <w:tcPr>
            <w:tcW w:w="40" w:type="pct"/>
          </w:tcPr>
          <w:p w:rsidR="00E51498" w:rsidRPr="00284F12" w:rsidRDefault="00E51498" w:rsidP="00CA6E0F">
            <w:pPr>
              <w:rPr>
                <w:i/>
                <w:vertAlign w:val="superscript"/>
              </w:rPr>
            </w:pPr>
          </w:p>
        </w:tc>
        <w:tc>
          <w:tcPr>
            <w:tcW w:w="3127" w:type="pct"/>
            <w:gridSpan w:val="5"/>
          </w:tcPr>
          <w:p w:rsidR="00E51498" w:rsidRPr="00FD0A2C" w:rsidRDefault="00E51498" w:rsidP="00CA6E0F">
            <w:pPr>
              <w:rPr>
                <w:i/>
                <w:sz w:val="28"/>
                <w:szCs w:val="28"/>
                <w:vertAlign w:val="superscript"/>
              </w:rPr>
            </w:pPr>
            <w:r w:rsidRPr="00FD0A2C">
              <w:rPr>
                <w:i/>
                <w:sz w:val="28"/>
                <w:szCs w:val="28"/>
                <w:vertAlign w:val="superscript"/>
              </w:rPr>
              <w:t xml:space="preserve">Применение карт шума для оценки </w:t>
            </w:r>
            <w:r>
              <w:rPr>
                <w:i/>
                <w:sz w:val="28"/>
                <w:szCs w:val="28"/>
                <w:vertAlign w:val="superscript"/>
              </w:rPr>
              <w:t>шумового воздействия открытых линий метрополитена и оптимизации шумозащитных мероприятий</w:t>
            </w:r>
          </w:p>
        </w:tc>
      </w:tr>
      <w:tr w:rsidR="00E51498" w:rsidRPr="00284F12" w:rsidTr="00CA6E0F">
        <w:trPr>
          <w:trHeight w:val="296"/>
        </w:trPr>
        <w:tc>
          <w:tcPr>
            <w:tcW w:w="1833" w:type="pct"/>
            <w:vAlign w:val="center"/>
          </w:tcPr>
          <w:p w:rsidR="00E51498" w:rsidRDefault="00E51498" w:rsidP="00CA6E0F">
            <w:r w:rsidRPr="00284F12">
              <w:t>Факультет</w:t>
            </w:r>
          </w:p>
          <w:p w:rsidR="00E51498" w:rsidRPr="00284F12" w:rsidRDefault="00E51498" w:rsidP="00CA6E0F">
            <w:r>
              <w:t>Кафедра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 xml:space="preserve">О – </w:t>
            </w:r>
            <w:proofErr w:type="spellStart"/>
            <w:r>
              <w:t>Естесственнонаучный</w:t>
            </w:r>
            <w:proofErr w:type="spellEnd"/>
          </w:p>
          <w:p w:rsidR="00E51498" w:rsidRPr="00284F12" w:rsidRDefault="00E51498" w:rsidP="00CA6E0F">
            <w:r>
              <w:t>О1 «Экология и безопасность жизнедеятельности»</w:t>
            </w:r>
          </w:p>
        </w:tc>
      </w:tr>
      <w:tr w:rsidR="00E51498" w:rsidRPr="00284F12" w:rsidTr="00CA6E0F">
        <w:trPr>
          <w:trHeight w:val="731"/>
        </w:trPr>
        <w:tc>
          <w:tcPr>
            <w:tcW w:w="1833" w:type="pct"/>
          </w:tcPr>
          <w:p w:rsidR="00E51498" w:rsidRPr="00284F12" w:rsidRDefault="00E51498" w:rsidP="00CA6E0F">
            <w:r w:rsidRPr="00284F12">
              <w:t>Шифр и наименование направления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 w:rsidRPr="009B0DB8">
              <w:t xml:space="preserve">20.04.01 </w:t>
            </w:r>
            <w:proofErr w:type="spellStart"/>
            <w:r w:rsidRPr="009B0DB8">
              <w:t>Техносферная</w:t>
            </w:r>
            <w:proofErr w:type="spellEnd"/>
            <w:r w:rsidRPr="009B0DB8">
              <w:t xml:space="preserve"> безопасность</w:t>
            </w:r>
          </w:p>
        </w:tc>
      </w:tr>
      <w:tr w:rsidR="00E51498" w:rsidRPr="00284F12" w:rsidTr="00CA6E0F">
        <w:tc>
          <w:tcPr>
            <w:tcW w:w="1833" w:type="pct"/>
          </w:tcPr>
          <w:p w:rsidR="00E51498" w:rsidRPr="00284F12" w:rsidRDefault="00E51498" w:rsidP="00CA6E0F">
            <w:r w:rsidRPr="00284F12">
              <w:t>Наименование магистерской программы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 w:rsidRPr="009B0DB8">
              <w:t>Инженерная защита окружающей среды</w:t>
            </w:r>
          </w:p>
        </w:tc>
      </w:tr>
      <w:tr w:rsidR="00E51498" w:rsidRPr="00284F12" w:rsidTr="00CA6E0F">
        <w:tc>
          <w:tcPr>
            <w:tcW w:w="1833" w:type="pct"/>
          </w:tcPr>
          <w:p w:rsidR="00E51498" w:rsidRPr="00284F12" w:rsidRDefault="00E51498" w:rsidP="00CA6E0F">
            <w:r w:rsidRPr="00284F12">
              <w:t xml:space="preserve">Руководитель магистерской программы 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>Д.т.н., проф. Иванов Н.И.</w:t>
            </w:r>
          </w:p>
        </w:tc>
      </w:tr>
      <w:tr w:rsidR="00E51498" w:rsidRPr="00284F12" w:rsidTr="00CA6E0F">
        <w:trPr>
          <w:trHeight w:val="390"/>
        </w:trPr>
        <w:tc>
          <w:tcPr>
            <w:tcW w:w="1833" w:type="pct"/>
          </w:tcPr>
          <w:p w:rsidR="00E51498" w:rsidRPr="00284F12" w:rsidRDefault="00E51498" w:rsidP="00CA6E0F">
            <w:r w:rsidRPr="00284F12">
              <w:t>Научный руководитель магистранта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3127" w:type="pct"/>
            <w:gridSpan w:val="5"/>
          </w:tcPr>
          <w:p w:rsidR="00E51498" w:rsidRPr="00284F12" w:rsidRDefault="00E51498" w:rsidP="00CA6E0F">
            <w:r>
              <w:t>Д.т.н., проф. Куклин Д.А.</w:t>
            </w:r>
          </w:p>
        </w:tc>
      </w:tr>
      <w:tr w:rsidR="00E51498" w:rsidRPr="00284F12" w:rsidTr="00CA6E0F">
        <w:trPr>
          <w:trHeight w:val="490"/>
        </w:trPr>
        <w:tc>
          <w:tcPr>
            <w:tcW w:w="1833" w:type="pct"/>
            <w:vAlign w:val="center"/>
          </w:tcPr>
          <w:p w:rsidR="00E51498" w:rsidRPr="00284F12" w:rsidRDefault="00E51498" w:rsidP="00CA6E0F">
            <w:r w:rsidRPr="00284F12">
              <w:t>Дата зачисления</w:t>
            </w:r>
          </w:p>
        </w:tc>
        <w:tc>
          <w:tcPr>
            <w:tcW w:w="40" w:type="pct"/>
          </w:tcPr>
          <w:p w:rsidR="00E51498" w:rsidRPr="00284F12" w:rsidRDefault="00E51498" w:rsidP="00CA6E0F"/>
        </w:tc>
        <w:tc>
          <w:tcPr>
            <w:tcW w:w="1336" w:type="pct"/>
          </w:tcPr>
          <w:p w:rsidR="00E51498" w:rsidRPr="00284F12" w:rsidRDefault="00E47F3E" w:rsidP="00CA6E0F">
            <w:r>
              <w:t>18.08.2017</w:t>
            </w:r>
          </w:p>
        </w:tc>
        <w:tc>
          <w:tcPr>
            <w:tcW w:w="52" w:type="pct"/>
          </w:tcPr>
          <w:p w:rsidR="00E51498" w:rsidRPr="00284F12" w:rsidRDefault="00E51498" w:rsidP="00CA6E0F"/>
        </w:tc>
        <w:tc>
          <w:tcPr>
            <w:tcW w:w="572" w:type="pct"/>
            <w:vAlign w:val="center"/>
          </w:tcPr>
          <w:p w:rsidR="00E51498" w:rsidRPr="00284F12" w:rsidRDefault="00E51498" w:rsidP="00CA6E0F">
            <w:pPr>
              <w:jc w:val="center"/>
            </w:pPr>
            <w:r w:rsidRPr="00284F12">
              <w:t>Группа</w:t>
            </w:r>
          </w:p>
        </w:tc>
        <w:tc>
          <w:tcPr>
            <w:tcW w:w="51" w:type="pct"/>
          </w:tcPr>
          <w:p w:rsidR="00E51498" w:rsidRPr="00284F12" w:rsidRDefault="00E51498" w:rsidP="00CA6E0F"/>
        </w:tc>
        <w:tc>
          <w:tcPr>
            <w:tcW w:w="1116" w:type="pct"/>
          </w:tcPr>
          <w:p w:rsidR="00E51498" w:rsidRPr="00284F12" w:rsidRDefault="00E47F3E" w:rsidP="00CA6E0F">
            <w:r>
              <w:t>О1М31</w:t>
            </w:r>
          </w:p>
        </w:tc>
      </w:tr>
    </w:tbl>
    <w:p w:rsidR="00E51498" w:rsidRPr="00AE039D" w:rsidRDefault="00E51498" w:rsidP="00E51498">
      <w:pPr>
        <w:pStyle w:val="Normal1"/>
        <w:ind w:firstLine="142"/>
        <w:jc w:val="right"/>
        <w:rPr>
          <w:bCs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F173AA">
      <w:pPr>
        <w:rPr>
          <w:rFonts w:ascii="Times New Roman" w:hAnsi="Times New Roman" w:cs="Times New Roman"/>
          <w:sz w:val="28"/>
          <w:szCs w:val="28"/>
        </w:rPr>
      </w:pPr>
    </w:p>
    <w:p w:rsidR="00F173AA" w:rsidRDefault="00E47F3E" w:rsidP="00E47F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F173AA" w:rsidRDefault="00F173AA" w:rsidP="00F17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10207">
        <w:rPr>
          <w:rFonts w:ascii="Times New Roman" w:hAnsi="Times New Roman" w:cs="Times New Roman"/>
          <w:sz w:val="28"/>
          <w:szCs w:val="28"/>
        </w:rPr>
        <w:t>8</w:t>
      </w:r>
    </w:p>
    <w:p w:rsidR="00E51498" w:rsidRDefault="00E51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E1E9A" w:rsidRPr="003D654D" w:rsidRDefault="00F173AA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654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D654D" w:rsidRPr="003D654D">
        <w:rPr>
          <w:rFonts w:ascii="Times New Roman" w:hAnsi="Times New Roman" w:cs="Times New Roman"/>
          <w:sz w:val="28"/>
          <w:szCs w:val="28"/>
        </w:rPr>
        <w:t>«Применение карт шума для оценки шумового воздействия открытых линий метрополитена и оптимизации шумозащитных мероприятий»</w:t>
      </w:r>
    </w:p>
    <w:p w:rsidR="00E51498" w:rsidRDefault="00E51498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654D" w:rsidRPr="00E51498" w:rsidRDefault="00B53A33" w:rsidP="00E51498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Обзор</w:t>
      </w:r>
      <w:r w:rsidR="00E10207">
        <w:rPr>
          <w:rFonts w:ascii="Times New Roman" w:hAnsi="Times New Roman" w:cs="Times New Roman"/>
          <w:b/>
          <w:sz w:val="28"/>
          <w:szCs w:val="28"/>
        </w:rPr>
        <w:t xml:space="preserve"> методов </w:t>
      </w:r>
      <w:r>
        <w:rPr>
          <w:rFonts w:ascii="Times New Roman" w:hAnsi="Times New Roman" w:cs="Times New Roman"/>
          <w:b/>
          <w:sz w:val="28"/>
          <w:szCs w:val="28"/>
        </w:rPr>
        <w:t>решения задачи</w:t>
      </w:r>
    </w:p>
    <w:p w:rsidR="00E51498" w:rsidRDefault="00E51498" w:rsidP="003D654D">
      <w:pPr>
        <w:pStyle w:val="a3"/>
        <w:rPr>
          <w:szCs w:val="28"/>
        </w:rPr>
      </w:pPr>
    </w:p>
    <w:p w:rsidR="00E51498" w:rsidRDefault="00E10207" w:rsidP="00E10207">
      <w:pPr>
        <w:pStyle w:val="a3"/>
        <w:rPr>
          <w:szCs w:val="28"/>
        </w:rPr>
      </w:pPr>
      <w:r w:rsidRPr="00E10207">
        <w:rPr>
          <w:szCs w:val="28"/>
        </w:rPr>
        <w:t>В нашей стране рельсовый транспорт все чаще становится причиной жалоб населения на повышенный шум. Для разработки шумозащитных мероприятий необходимо грамотно оценить шумовое воздействие источника на прилегающую к нему территорию. Для оценки</w:t>
      </w:r>
      <w:r>
        <w:rPr>
          <w:szCs w:val="28"/>
        </w:rPr>
        <w:t xml:space="preserve"> шумовой характеристики </w:t>
      </w:r>
      <w:r w:rsidR="006D3B23">
        <w:rPr>
          <w:szCs w:val="28"/>
        </w:rPr>
        <w:t>потока метропоездов на открытой линии метрополитена</w:t>
      </w:r>
      <w:r w:rsidRPr="00E10207">
        <w:rPr>
          <w:szCs w:val="28"/>
        </w:rPr>
        <w:t xml:space="preserve"> могут быть применены как расчетные методы, так и прямые измерения шумовой характеристики потока с дальнейшими расчетами уровней шума в расчетной точке на территории.</w:t>
      </w:r>
    </w:p>
    <w:p w:rsidR="00515A1A" w:rsidRPr="00515A1A" w:rsidRDefault="00515A1A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z w:val="28"/>
          <w:szCs w:val="28"/>
        </w:rPr>
      </w:pPr>
      <w:r w:rsidRPr="00515A1A">
        <w:rPr>
          <w:sz w:val="28"/>
          <w:szCs w:val="28"/>
        </w:rPr>
        <w:t xml:space="preserve">Расчетный метод определения шумовой характеристики потока метропоездов описан в СП 23-104-2004 «Оценка шума при проектировании, строительстве и эксплуатации объектов метрополитена». Согласно представленной в данном документе методике, эквивалентный уровень звука, создаваемого поездами метро, необходимо рассчитывать согласно формуле 1: </w:t>
      </w:r>
    </w:p>
    <w:p w:rsidR="00515A1A" w:rsidRPr="00515A1A" w:rsidRDefault="00E87BC8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center"/>
        <w:textAlignment w:val="baseline"/>
        <w:rPr>
          <w:spacing w:val="2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</w:rPr>
              <m:t>L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/>
                  </w:rPr>
                  <m:t>eq</m:t>
                </m:r>
              </m:sub>
            </m:sSub>
          </m:sub>
        </m:sSub>
        <m:r>
          <w:rPr>
            <w:rFonts w:ascii="Cambria Math" w:hAnsi="Cambria Math"/>
            <w:spacing w:val="2"/>
            <w:sz w:val="28"/>
            <w:szCs w:val="28"/>
          </w:rPr>
          <m:t>=2+10</m:t>
        </m:r>
        <m:func>
          <m:funcPr>
            <m:ctrlPr>
              <w:rPr>
                <w:rFonts w:ascii="Cambria Math" w:hAnsi="Cambria Math"/>
                <w:i/>
                <w:spacing w:val="2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/>
                  </w:rPr>
                  <m:t>n</m:t>
                </m:r>
              </m:e>
            </m:d>
          </m:e>
        </m:func>
        <m:r>
          <w:rPr>
            <w:rFonts w:ascii="Cambria Math" w:hAnsi="Cambria Math"/>
            <w:spacing w:val="2"/>
            <w:sz w:val="28"/>
            <w:szCs w:val="28"/>
          </w:rPr>
          <m:t>+24,9</m:t>
        </m:r>
        <m:func>
          <m:funcPr>
            <m:ctrlPr>
              <w:rPr>
                <w:rFonts w:ascii="Cambria Math" w:hAnsi="Cambria Math"/>
                <w:i/>
                <w:spacing w:val="2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lg</m:t>
            </m:r>
            <m:ctrlPr>
              <w:rPr>
                <w:rFonts w:ascii="Cambria Math" w:hAnsi="Cambria Math"/>
                <w:i/>
                <w:spacing w:val="2"/>
                <w:sz w:val="28"/>
                <w:szCs w:val="28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/>
                  </w:rPr>
                  <m:t>ϑ</m:t>
                </m:r>
              </m:e>
            </m:d>
          </m:e>
        </m:func>
        <m:r>
          <w:rPr>
            <w:rFonts w:ascii="Cambria Math" w:hAnsi="Cambria Math"/>
            <w:spacing w:val="2"/>
            <w:sz w:val="28"/>
            <w:szCs w:val="28"/>
          </w:rPr>
          <m:t>-10</m:t>
        </m:r>
        <m:func>
          <m:funcPr>
            <m:ctrlPr>
              <w:rPr>
                <w:rFonts w:ascii="Cambria Math" w:hAnsi="Cambria Math"/>
                <w:i/>
                <w:spacing w:val="2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pacing w:val="2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2"/>
                    <w:sz w:val="28"/>
                    <w:szCs w:val="28"/>
                    <w:lang w:val="en-US"/>
                  </w:rPr>
                  <m:t>r</m:t>
                </m:r>
              </m:e>
            </m:d>
          </m:e>
        </m:func>
        <m:r>
          <w:rPr>
            <w:rFonts w:ascii="Cambria Math" w:hAnsi="Cambria Math"/>
            <w:spacing w:val="2"/>
            <w:sz w:val="28"/>
            <w:szCs w:val="28"/>
          </w:rPr>
          <m:t>+10</m:t>
        </m:r>
        <m:d>
          <m:dPr>
            <m:ctrlPr>
              <w:rPr>
                <w:rFonts w:ascii="Cambria Math" w:hAnsi="Cambria Math"/>
                <w:i/>
                <w:spacing w:val="2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l</m:t>
            </m:r>
          </m:e>
        </m:d>
        <m:r>
          <w:rPr>
            <w:rFonts w:ascii="Cambria Math" w:hAnsi="Cambria Math"/>
            <w:spacing w:val="2"/>
            <w:sz w:val="28"/>
            <w:szCs w:val="28"/>
          </w:rPr>
          <m:t>,</m:t>
        </m:r>
      </m:oMath>
      <w:r w:rsidR="00515A1A" w:rsidRPr="00515A1A">
        <w:rPr>
          <w:spacing w:val="2"/>
          <w:sz w:val="28"/>
          <w:szCs w:val="28"/>
        </w:rPr>
        <w:t xml:space="preserve"> дБА (1)</w:t>
      </w:r>
    </w:p>
    <w:p w:rsidR="00515A1A" w:rsidRPr="00515A1A" w:rsidRDefault="00515A1A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515A1A">
        <w:rPr>
          <w:spacing w:val="2"/>
          <w:sz w:val="28"/>
          <w:szCs w:val="28"/>
        </w:rPr>
        <w:t>где </w:t>
      </w:r>
      <w:r w:rsidRPr="00515A1A">
        <w:rPr>
          <w:spacing w:val="2"/>
          <w:sz w:val="28"/>
          <w:szCs w:val="28"/>
          <w:lang w:val="en-US"/>
        </w:rPr>
        <w:t>n</w:t>
      </w:r>
      <w:r w:rsidRPr="00515A1A">
        <w:rPr>
          <w:spacing w:val="2"/>
          <w:sz w:val="28"/>
          <w:szCs w:val="28"/>
        </w:rPr>
        <w:t> </w:t>
      </w:r>
      <w:r w:rsidRPr="00515A1A">
        <w:rPr>
          <w:sz w:val="28"/>
          <w:szCs w:val="28"/>
        </w:rPr>
        <w:t>–</w:t>
      </w:r>
      <w:r w:rsidRPr="00515A1A">
        <w:rPr>
          <w:spacing w:val="2"/>
          <w:sz w:val="28"/>
          <w:szCs w:val="28"/>
        </w:rPr>
        <w:t xml:space="preserve"> число пар поездов в час, пар/ч;</w:t>
      </w:r>
    </w:p>
    <w:p w:rsidR="00515A1A" w:rsidRPr="00515A1A" w:rsidRDefault="00515A1A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m:oMath>
        <m:r>
          <w:rPr>
            <w:rFonts w:ascii="Cambria Math" w:hAnsi="Cambria Math"/>
            <w:spacing w:val="2"/>
            <w:sz w:val="28"/>
            <w:szCs w:val="28"/>
            <w:lang w:val="en-US"/>
          </w:rPr>
          <m:t>ϑ</m:t>
        </m:r>
      </m:oMath>
      <w:r w:rsidRPr="00515A1A">
        <w:rPr>
          <w:spacing w:val="2"/>
          <w:sz w:val="28"/>
          <w:szCs w:val="28"/>
        </w:rPr>
        <w:t> </w:t>
      </w:r>
      <w:r w:rsidRPr="00515A1A">
        <w:rPr>
          <w:sz w:val="28"/>
          <w:szCs w:val="28"/>
        </w:rPr>
        <w:t>–</w:t>
      </w:r>
      <w:r w:rsidRPr="00515A1A">
        <w:rPr>
          <w:spacing w:val="2"/>
          <w:sz w:val="28"/>
          <w:szCs w:val="28"/>
        </w:rPr>
        <w:t xml:space="preserve"> скорость движения поезда, км/ч;</w:t>
      </w:r>
    </w:p>
    <w:p w:rsidR="00515A1A" w:rsidRPr="00515A1A" w:rsidRDefault="00515A1A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515A1A">
        <w:rPr>
          <w:spacing w:val="2"/>
          <w:sz w:val="28"/>
          <w:szCs w:val="28"/>
          <w:lang w:val="en-US"/>
        </w:rPr>
        <w:t>r</w:t>
      </w:r>
      <w:r w:rsidRPr="00515A1A">
        <w:rPr>
          <w:spacing w:val="2"/>
          <w:sz w:val="28"/>
          <w:szCs w:val="28"/>
        </w:rPr>
        <w:t> </w:t>
      </w:r>
      <w:r w:rsidRPr="00515A1A">
        <w:rPr>
          <w:sz w:val="28"/>
          <w:szCs w:val="28"/>
        </w:rPr>
        <w:t>–</w:t>
      </w:r>
      <w:r w:rsidRPr="00515A1A">
        <w:rPr>
          <w:spacing w:val="2"/>
          <w:sz w:val="28"/>
          <w:szCs w:val="28"/>
        </w:rPr>
        <w:t xml:space="preserve"> расстояние между приемной точкой и осью пути, ближайшего к расчетной точке, м;</w:t>
      </w:r>
    </w:p>
    <w:p w:rsidR="00515A1A" w:rsidRPr="00515A1A" w:rsidRDefault="00515A1A" w:rsidP="00515A1A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515A1A">
        <w:rPr>
          <w:spacing w:val="2"/>
          <w:sz w:val="28"/>
          <w:szCs w:val="28"/>
          <w:lang w:val="en-US"/>
        </w:rPr>
        <w:t>l</w:t>
      </w:r>
      <w:r w:rsidRPr="00515A1A">
        <w:rPr>
          <w:spacing w:val="2"/>
          <w:sz w:val="28"/>
          <w:szCs w:val="28"/>
        </w:rPr>
        <w:t> </w:t>
      </w:r>
      <w:r w:rsidRPr="00515A1A">
        <w:rPr>
          <w:sz w:val="28"/>
          <w:szCs w:val="28"/>
        </w:rPr>
        <w:t>–</w:t>
      </w:r>
      <w:r w:rsidRPr="00515A1A">
        <w:rPr>
          <w:spacing w:val="2"/>
          <w:sz w:val="28"/>
          <w:szCs w:val="28"/>
        </w:rPr>
        <w:t xml:space="preserve"> длина поезда, м;</w:t>
      </w:r>
    </w:p>
    <w:p w:rsidR="00B53A33" w:rsidRDefault="00093683" w:rsidP="00515A1A">
      <w:pPr>
        <w:pStyle w:val="a3"/>
        <w:ind w:firstLine="284"/>
        <w:rPr>
          <w:szCs w:val="28"/>
        </w:rPr>
      </w:pPr>
      <w:r>
        <w:rPr>
          <w:szCs w:val="28"/>
        </w:rPr>
        <w:t xml:space="preserve">Однако данная методика разработана для </w:t>
      </w:r>
      <w:r w:rsidR="00FA0717">
        <w:rPr>
          <w:szCs w:val="28"/>
        </w:rPr>
        <w:t>метропоездов старого типа, в то время как сейчас большое распространение получил</w:t>
      </w:r>
      <w:r w:rsidR="00F31622">
        <w:rPr>
          <w:szCs w:val="28"/>
        </w:rPr>
        <w:t xml:space="preserve">и новые современные метропоезда, которые являются менее шумными. </w:t>
      </w:r>
      <w:r w:rsidR="00FA0717">
        <w:rPr>
          <w:szCs w:val="28"/>
        </w:rPr>
        <w:t xml:space="preserve"> </w:t>
      </w:r>
    </w:p>
    <w:p w:rsidR="00FA0717" w:rsidRPr="00FA0717" w:rsidRDefault="00FA0717" w:rsidP="00FA0717">
      <w:pPr>
        <w:pStyle w:val="a3"/>
        <w:spacing w:after="160"/>
        <w:ind w:firstLine="357"/>
        <w:rPr>
          <w:szCs w:val="28"/>
        </w:rPr>
      </w:pPr>
      <w:r w:rsidRPr="00FA0717">
        <w:rPr>
          <w:szCs w:val="28"/>
        </w:rPr>
        <w:lastRenderedPageBreak/>
        <w:t>ГОСТ 20444-2014 «Шум. Транспортные потоки. Методы определения шумовой характеристики»</w:t>
      </w:r>
      <w:r>
        <w:rPr>
          <w:szCs w:val="28"/>
        </w:rPr>
        <w:t xml:space="preserve"> также</w:t>
      </w:r>
      <w:r w:rsidRPr="00FA0717">
        <w:rPr>
          <w:szCs w:val="28"/>
        </w:rPr>
        <w:t xml:space="preserve"> включает в себя методики определения шумовой характеристики потока метропоездов на открытых линиях метрополитена</w:t>
      </w:r>
      <w:r>
        <w:rPr>
          <w:szCs w:val="28"/>
        </w:rPr>
        <w:t>.</w:t>
      </w:r>
      <w:r w:rsidRPr="00FA0717">
        <w:rPr>
          <w:szCs w:val="28"/>
        </w:rPr>
        <w:t xml:space="preserve"> </w:t>
      </w:r>
      <w:r>
        <w:rPr>
          <w:szCs w:val="28"/>
        </w:rPr>
        <w:t xml:space="preserve">Методика расчета шумовой характеристики по данному ГОСТу включает в себя измерения уровней шума. </w:t>
      </w:r>
    </w:p>
    <w:p w:rsidR="006C361C" w:rsidRDefault="00FA0717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w:r w:rsidRPr="00FA0717">
        <w:rPr>
          <w:sz w:val="28"/>
          <w:szCs w:val="28"/>
        </w:rPr>
        <w:t xml:space="preserve">ГОСТ 20444-2014, допускает проведение измерений максимальных уровней звука и уровней звукового воздействия при однократном проезде метропоезда в случае, если измерения шумовых характеристик потока метропоездов провести невозможно. </w:t>
      </w:r>
    </w:p>
    <w:p w:rsidR="006C361C" w:rsidRDefault="006C361C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w:r w:rsidRPr="006C361C">
        <w:rPr>
          <w:sz w:val="28"/>
          <w:szCs w:val="28"/>
        </w:rPr>
        <w:t xml:space="preserve">При измерении шумовых характеристик потоков </w:t>
      </w:r>
      <w:proofErr w:type="spellStart"/>
      <w:r w:rsidRPr="006C361C">
        <w:rPr>
          <w:sz w:val="28"/>
          <w:szCs w:val="28"/>
        </w:rPr>
        <w:t>метропоездов</w:t>
      </w:r>
      <w:proofErr w:type="spellEnd"/>
      <w:r w:rsidRPr="006C361C">
        <w:rPr>
          <w:sz w:val="28"/>
          <w:szCs w:val="28"/>
        </w:rPr>
        <w:t xml:space="preserve"> на открытой линии метрополитена измерительный микрофон следует располагать на границе технической зоны линии метрополитена или на другом более удобном расстоянии, исключая </w:t>
      </w:r>
      <w:r>
        <w:rPr>
          <w:sz w:val="28"/>
          <w:szCs w:val="28"/>
        </w:rPr>
        <w:t xml:space="preserve">влияние других источников шума. </w:t>
      </w:r>
      <w:r w:rsidRPr="006C361C">
        <w:rPr>
          <w:sz w:val="28"/>
          <w:szCs w:val="28"/>
        </w:rPr>
        <w:t>Высота измерительной точки над уровнем места расположения микрофона должна составлять (1,5±0,1) м. Полученный уровень шума должен быть пересчитан на расстояние (25±0,5) м от оси ближнего к точке измерения рельсового пути.</w:t>
      </w:r>
    </w:p>
    <w:p w:rsidR="00FA0717" w:rsidRPr="00FA0717" w:rsidRDefault="00FA0717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w:r w:rsidRPr="00FA0717">
        <w:rPr>
          <w:sz w:val="28"/>
          <w:szCs w:val="28"/>
        </w:rPr>
        <w:t>Измерять уровень звукового воздействия проходящего мимо точки измерения метропоезда необходимо до тех, пор пока уровень звука ни снизится на 10 </w:t>
      </w:r>
      <w:proofErr w:type="spellStart"/>
      <w:r w:rsidRPr="00FA0717">
        <w:rPr>
          <w:sz w:val="28"/>
          <w:szCs w:val="28"/>
        </w:rPr>
        <w:t>дБА</w:t>
      </w:r>
      <w:proofErr w:type="spellEnd"/>
      <w:r w:rsidRPr="00FA0717">
        <w:rPr>
          <w:sz w:val="28"/>
          <w:szCs w:val="28"/>
        </w:rPr>
        <w:t xml:space="preserve">, относительно наибольшего мгновенного уровня звука в момент проезда. Измеренные значения арифметически суммируются и усредняются по числу проехавших мимо точки измерения поездов за интервал наблюдения. Полученные значения </w:t>
      </w:r>
      <w:r w:rsidRPr="00FA0717">
        <w:rPr>
          <w:iCs/>
          <w:sz w:val="28"/>
          <w:szCs w:val="28"/>
        </w:rPr>
        <w:t>в дальнейшем пересчитываются по формуле 2</w:t>
      </w:r>
      <w:r w:rsidRPr="00FA0717">
        <w:rPr>
          <w:sz w:val="28"/>
          <w:szCs w:val="28"/>
        </w:rPr>
        <w:t xml:space="preserve"> для потока поездов заданной интенсивности в интервале времени Т.</w:t>
      </w:r>
    </w:p>
    <w:p w:rsidR="00FA0717" w:rsidRPr="00FA0717" w:rsidRDefault="00E87BC8" w:rsidP="00FA0717">
      <w:pPr>
        <w:pStyle w:val="formattext"/>
        <w:spacing w:before="0" w:beforeAutospacing="0" w:after="160" w:afterAutospacing="0" w:line="360" w:lineRule="auto"/>
        <w:ind w:firstLine="357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Aeq</m:t>
            </m:r>
            <m:r>
              <w:rPr>
                <w:rFonts w:ascii="Cambria Math" w:hAnsi="Cambria Math"/>
                <w:sz w:val="28"/>
                <w:szCs w:val="28"/>
              </w:rPr>
              <m:t xml:space="preserve"> потока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метро</m:t>
            </m:r>
          </m:sup>
        </m:sSubSup>
        <m:r>
          <w:rPr>
            <w:rFonts w:ascii="Cambria Math" w:hAnsi="Cambria Math"/>
            <w:sz w:val="28"/>
            <w:szCs w:val="28"/>
          </w:rPr>
          <m:t>=10</m:t>
        </m:r>
        <m:func>
          <m:funcPr>
            <m:ctrlPr>
              <w:rPr>
                <w:rFonts w:ascii="Cambria Math" w:hAnsi="Cambria Math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(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L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EAметро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+10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lg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метро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)/10</m:t>
                        </m:r>
                      </m:sup>
                    </m:sSup>
                  </m:e>
                </m:d>
              </m:e>
            </m:d>
          </m:e>
        </m:func>
        <m:r>
          <w:rPr>
            <w:rFonts w:ascii="Cambria Math" w:hAnsi="Cambria Math"/>
            <w:sz w:val="28"/>
            <w:szCs w:val="28"/>
          </w:rPr>
          <m:t>,</m:t>
        </m:r>
      </m:oMath>
      <w:r w:rsidR="00FA0717" w:rsidRPr="00FA0717">
        <w:rPr>
          <w:sz w:val="28"/>
          <w:szCs w:val="28"/>
        </w:rPr>
        <w:t xml:space="preserve"> дБА (2)</w:t>
      </w:r>
    </w:p>
    <w:p w:rsidR="00FA0717" w:rsidRPr="00FA0717" w:rsidRDefault="00FA0717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w:r w:rsidRPr="00FA0717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EAметро</m:t>
            </m:r>
          </m:sub>
        </m:sSub>
      </m:oMath>
      <w:r w:rsidRPr="00FA0717">
        <w:rPr>
          <w:sz w:val="28"/>
          <w:szCs w:val="28"/>
        </w:rPr>
        <w:t xml:space="preserve"> – средний уровень звукового воздействия при проезде метропоезда на открытой линии метрополитена мимо точки измерения, дБ</w:t>
      </w:r>
      <w:r w:rsidRPr="00FA0717">
        <w:rPr>
          <w:iCs/>
          <w:sz w:val="28"/>
          <w:szCs w:val="28"/>
        </w:rPr>
        <w:t>А</w:t>
      </w:r>
      <w:r w:rsidRPr="00FA0717">
        <w:rPr>
          <w:sz w:val="28"/>
          <w:szCs w:val="28"/>
        </w:rPr>
        <w:t>;</w:t>
      </w:r>
    </w:p>
    <w:p w:rsidR="00FA0717" w:rsidRPr="00FA0717" w:rsidRDefault="00E87BC8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метро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FA0717" w:rsidRPr="00FA0717">
        <w:rPr>
          <w:sz w:val="28"/>
          <w:szCs w:val="28"/>
        </w:rPr>
        <w:t>– число проехавших метропоездов за временной интервал наблюдения.</w:t>
      </w:r>
    </w:p>
    <w:p w:rsidR="00FA0717" w:rsidRPr="00FA0717" w:rsidRDefault="00FA0717" w:rsidP="00FA0717">
      <w:pPr>
        <w:pStyle w:val="formattext"/>
        <w:spacing w:before="0" w:beforeAutospacing="0" w:after="160" w:afterAutospacing="0" w:line="360" w:lineRule="auto"/>
        <w:ind w:firstLine="357"/>
        <w:jc w:val="both"/>
        <w:rPr>
          <w:sz w:val="28"/>
          <w:szCs w:val="28"/>
        </w:rPr>
      </w:pPr>
      <w:r w:rsidRPr="00FA0717">
        <w:rPr>
          <w:sz w:val="28"/>
          <w:szCs w:val="28"/>
        </w:rPr>
        <w:t xml:space="preserve">Средний уровень звукового воздействия при проезде метропоезда на открытой линии метрополитена мимо точки измерения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EAметро</m:t>
            </m:r>
          </m:sub>
        </m:sSub>
      </m:oMath>
      <w:r w:rsidRPr="00FA0717">
        <w:rPr>
          <w:sz w:val="28"/>
          <w:szCs w:val="28"/>
        </w:rPr>
        <w:t>определяется по формуле 3:</w:t>
      </w:r>
    </w:p>
    <w:p w:rsidR="00FA0717" w:rsidRPr="00FA0717" w:rsidRDefault="00E87BC8" w:rsidP="00FA0717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center"/>
        <w:textAlignment w:val="baseline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EAметро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lg⁡</m:t>
        </m:r>
        <m:r>
          <w:rPr>
            <w:rFonts w:ascii="Cambria Math" w:hAnsi="Cambria Math"/>
            <w:sz w:val="28"/>
            <w:szCs w:val="28"/>
          </w:rPr>
          <m:t>(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0.1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EAметро</m:t>
                    </m:r>
                  </m:sub>
                </m:sSub>
              </m:sup>
            </m:sSup>
          </m:e>
        </m:nary>
        <m:r>
          <w:rPr>
            <w:rFonts w:ascii="Cambria Math" w:hAnsi="Cambria Math"/>
            <w:sz w:val="28"/>
            <w:szCs w:val="28"/>
          </w:rPr>
          <m:t>)</m:t>
        </m:r>
      </m:oMath>
      <w:r w:rsidR="00FA0717" w:rsidRPr="00FA0717">
        <w:rPr>
          <w:sz w:val="28"/>
          <w:szCs w:val="28"/>
        </w:rPr>
        <w:t>, дБА (3)</w:t>
      </w:r>
    </w:p>
    <w:p w:rsidR="00FA0717" w:rsidRPr="00FA0717" w:rsidRDefault="00FA0717" w:rsidP="00FA0717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FA0717">
        <w:rPr>
          <w:spacing w:val="2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EAметро</m:t>
            </m:r>
          </m:sub>
        </m:sSub>
      </m:oMath>
      <w:r w:rsidRPr="00FA0717">
        <w:rPr>
          <w:spacing w:val="2"/>
          <w:sz w:val="28"/>
          <w:szCs w:val="28"/>
        </w:rPr>
        <w:t>  - уровень звукового воздействия, измеренный при проходе </w:t>
      </w:r>
      <w:r w:rsidRPr="00FA0717">
        <w:rPr>
          <w:spacing w:val="2"/>
          <w:sz w:val="28"/>
          <w:szCs w:val="28"/>
          <w:lang w:val="en-US"/>
        </w:rPr>
        <w:t>n</w:t>
      </w:r>
      <w:r w:rsidRPr="00FA0717">
        <w:rPr>
          <w:spacing w:val="2"/>
          <w:sz w:val="28"/>
          <w:szCs w:val="28"/>
        </w:rPr>
        <w:t xml:space="preserve">-го транспортного средства, </w:t>
      </w:r>
      <w:proofErr w:type="spellStart"/>
      <w:r w:rsidRPr="00FA0717">
        <w:rPr>
          <w:spacing w:val="2"/>
          <w:sz w:val="28"/>
          <w:szCs w:val="28"/>
        </w:rPr>
        <w:t>дБ</w:t>
      </w:r>
      <w:r w:rsidRPr="00FA0717">
        <w:rPr>
          <w:iCs/>
          <w:spacing w:val="2"/>
          <w:sz w:val="28"/>
          <w:szCs w:val="28"/>
        </w:rPr>
        <w:t>А</w:t>
      </w:r>
      <w:proofErr w:type="spellEnd"/>
      <w:r w:rsidRPr="00FA0717">
        <w:rPr>
          <w:spacing w:val="2"/>
          <w:sz w:val="28"/>
          <w:szCs w:val="28"/>
        </w:rPr>
        <w:t>;</w:t>
      </w:r>
    </w:p>
    <w:p w:rsidR="00FA0717" w:rsidRDefault="00FA0717" w:rsidP="00FA0717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FA0717">
        <w:rPr>
          <w:spacing w:val="2"/>
          <w:sz w:val="28"/>
          <w:szCs w:val="28"/>
          <w:lang w:val="en-US"/>
        </w:rPr>
        <w:t>n</w:t>
      </w:r>
      <w:r w:rsidRPr="00FA0717">
        <w:rPr>
          <w:spacing w:val="2"/>
          <w:sz w:val="28"/>
          <w:szCs w:val="28"/>
        </w:rPr>
        <w:t> - число проходов транспортного средства определенного типа, для которых выполнялись измерения.</w:t>
      </w:r>
    </w:p>
    <w:p w:rsidR="00F31622" w:rsidRPr="00FA0717" w:rsidRDefault="00F31622" w:rsidP="00F31622">
      <w:pPr>
        <w:pStyle w:val="formattext"/>
        <w:shd w:val="clear" w:color="auto" w:fill="FFFFFF"/>
        <w:spacing w:before="0" w:beforeAutospacing="0" w:after="160" w:afterAutospacing="0" w:line="360" w:lineRule="auto"/>
        <w:ind w:firstLine="357"/>
        <w:jc w:val="both"/>
        <w:textAlignment w:val="baseline"/>
        <w:rPr>
          <w:spacing w:val="2"/>
          <w:sz w:val="28"/>
          <w:szCs w:val="28"/>
        </w:rPr>
      </w:pPr>
      <w:r w:rsidRPr="00FA0717">
        <w:rPr>
          <w:sz w:val="28"/>
          <w:szCs w:val="28"/>
        </w:rPr>
        <w:t>ГОСТ 20444-2014</w:t>
      </w:r>
      <w:r>
        <w:rPr>
          <w:spacing w:val="2"/>
          <w:sz w:val="28"/>
          <w:szCs w:val="28"/>
        </w:rPr>
        <w:t xml:space="preserve"> </w:t>
      </w:r>
      <w:r w:rsidRPr="00FA0717">
        <w:rPr>
          <w:sz w:val="28"/>
          <w:szCs w:val="28"/>
        </w:rPr>
        <w:t>«Шум. Транспортные потоки. Методы определения шумовой характеристики»</w:t>
      </w:r>
      <w:r>
        <w:rPr>
          <w:sz w:val="28"/>
          <w:szCs w:val="28"/>
        </w:rPr>
        <w:t xml:space="preserve"> дает более точные значения так как не привязан к типу по</w:t>
      </w:r>
      <w:r w:rsidR="006C361C">
        <w:rPr>
          <w:sz w:val="28"/>
          <w:szCs w:val="28"/>
        </w:rPr>
        <w:t xml:space="preserve">езда и использует только данные, полученные при измерениях. </w:t>
      </w:r>
    </w:p>
    <w:p w:rsidR="00E10207" w:rsidRPr="00E10207" w:rsidRDefault="00E10207" w:rsidP="00E10207">
      <w:pPr>
        <w:pStyle w:val="a3"/>
        <w:rPr>
          <w:szCs w:val="28"/>
        </w:rPr>
      </w:pPr>
    </w:p>
    <w:p w:rsidR="00E51498" w:rsidRPr="00E51498" w:rsidRDefault="00E51498" w:rsidP="00E51498">
      <w:pPr>
        <w:pStyle w:val="a3"/>
        <w:numPr>
          <w:ilvl w:val="0"/>
          <w:numId w:val="4"/>
        </w:numPr>
        <w:rPr>
          <w:b/>
          <w:szCs w:val="28"/>
        </w:rPr>
      </w:pPr>
      <w:r w:rsidRPr="00E51498">
        <w:rPr>
          <w:b/>
          <w:szCs w:val="28"/>
        </w:rPr>
        <w:t>Нормативная документация</w:t>
      </w:r>
    </w:p>
    <w:p w:rsidR="00E51498" w:rsidRDefault="00E51498" w:rsidP="003D654D">
      <w:pPr>
        <w:pStyle w:val="a3"/>
        <w:rPr>
          <w:szCs w:val="28"/>
        </w:rPr>
      </w:pPr>
    </w:p>
    <w:p w:rsidR="003D654D" w:rsidRPr="00205A88" w:rsidRDefault="002C239D" w:rsidP="003D654D">
      <w:pPr>
        <w:pStyle w:val="a3"/>
        <w:rPr>
          <w:szCs w:val="28"/>
        </w:rPr>
      </w:pPr>
      <w:r>
        <w:rPr>
          <w:szCs w:val="28"/>
        </w:rPr>
        <w:t xml:space="preserve">Для выполнения работы будут использоваться </w:t>
      </w:r>
      <w:r w:rsidR="003D654D" w:rsidRPr="00205A88">
        <w:rPr>
          <w:szCs w:val="28"/>
        </w:rPr>
        <w:t>следующи</w:t>
      </w:r>
      <w:r>
        <w:rPr>
          <w:szCs w:val="28"/>
        </w:rPr>
        <w:t>е</w:t>
      </w:r>
      <w:r w:rsidR="003D654D" w:rsidRPr="00205A88">
        <w:rPr>
          <w:szCs w:val="28"/>
        </w:rPr>
        <w:t xml:space="preserve"> нормативны</w:t>
      </w:r>
      <w:r>
        <w:rPr>
          <w:szCs w:val="28"/>
        </w:rPr>
        <w:t>е</w:t>
      </w:r>
      <w:r w:rsidR="003D654D" w:rsidRPr="00205A88">
        <w:rPr>
          <w:szCs w:val="28"/>
        </w:rPr>
        <w:t xml:space="preserve"> документ</w:t>
      </w:r>
      <w:r>
        <w:rPr>
          <w:szCs w:val="28"/>
        </w:rPr>
        <w:t>ы</w:t>
      </w:r>
      <w:r w:rsidR="003D654D" w:rsidRPr="00205A88">
        <w:rPr>
          <w:szCs w:val="28"/>
        </w:rPr>
        <w:t xml:space="preserve"> (в действующей редакции):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t>Градостроительный кодекс Российской Федерации, № 190-ФЗ;</w:t>
      </w:r>
    </w:p>
    <w:p w:rsidR="003D654D" w:rsidRDefault="003D654D" w:rsidP="003D654D">
      <w:pPr>
        <w:pStyle w:val="a3"/>
        <w:numPr>
          <w:ilvl w:val="0"/>
          <w:numId w:val="1"/>
        </w:numPr>
        <w:ind w:left="0" w:firstLine="709"/>
      </w:pPr>
      <w:bookmarkStart w:id="0" w:name="_GoBack"/>
      <w:bookmarkEnd w:id="0"/>
      <w:r w:rsidRPr="00205A88">
        <w:t>ГОСТ 31295.2-2005 (ИСО 9613-2:1996) «Шум. Затухание звука при распространении на местности. Часть 2. Общий метод расчета»;</w:t>
      </w:r>
    </w:p>
    <w:p w:rsidR="002C239D" w:rsidRDefault="002C239D" w:rsidP="003D654D">
      <w:pPr>
        <w:pStyle w:val="a3"/>
        <w:numPr>
          <w:ilvl w:val="0"/>
          <w:numId w:val="1"/>
        </w:numPr>
        <w:ind w:left="0" w:firstLine="709"/>
      </w:pPr>
      <w:r>
        <w:t>ГОСТ 23337-2014. «</w:t>
      </w:r>
      <w:r w:rsidRPr="002C239D">
        <w:t>Шум. Методы измерения шума на селитебной территории и в помещениях жилых и общественных зданий</w:t>
      </w:r>
      <w:r>
        <w:t>»;</w:t>
      </w:r>
    </w:p>
    <w:p w:rsidR="002C239D" w:rsidRPr="00205A88" w:rsidRDefault="002C239D" w:rsidP="003D654D">
      <w:pPr>
        <w:pStyle w:val="a3"/>
        <w:numPr>
          <w:ilvl w:val="0"/>
          <w:numId w:val="1"/>
        </w:numPr>
        <w:ind w:left="0" w:firstLine="709"/>
      </w:pPr>
      <w:r>
        <w:t>ГОСТ 20444-2014. «Шум. Транспортные потоки. Методы определения шумовой характеристики»;</w:t>
      </w:r>
    </w:p>
    <w:p w:rsidR="003D654D" w:rsidRPr="00205A88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rPr>
          <w:rFonts w:eastAsiaTheme="minorHAnsi"/>
        </w:rPr>
        <w:t xml:space="preserve">СП 51.13330.2011 </w:t>
      </w:r>
      <w:r w:rsidRPr="00205A88">
        <w:t xml:space="preserve">«Защита от шума». Актуализированная редакция СНиП 23-03-2003; </w:t>
      </w:r>
    </w:p>
    <w:p w:rsidR="003D654D" w:rsidRDefault="003D654D" w:rsidP="003D654D">
      <w:pPr>
        <w:pStyle w:val="a3"/>
        <w:numPr>
          <w:ilvl w:val="0"/>
          <w:numId w:val="1"/>
        </w:numPr>
        <w:ind w:left="0" w:firstLine="709"/>
      </w:pPr>
      <w:r w:rsidRPr="00205A88">
        <w:lastRenderedPageBreak/>
        <w:t>СН 2.2.4/2.1.8.562-96 «Санитарные нормы Шум на рабочих местах, в помещениях жилых, общественных зданий и на территории жилой застройки».</w:t>
      </w:r>
    </w:p>
    <w:p w:rsidR="00B53A33" w:rsidRPr="00B53A33" w:rsidRDefault="00B53A33" w:rsidP="00A603FA">
      <w:pPr>
        <w:pStyle w:val="a3"/>
        <w:numPr>
          <w:ilvl w:val="0"/>
          <w:numId w:val="1"/>
        </w:numPr>
        <w:ind w:left="0" w:firstLine="709"/>
      </w:pPr>
      <w:r w:rsidRPr="00B53A33">
        <w:t>СП 23-104-2004 «Оценка шума при проектировании, строительстве и эксплуатации объектов метрополитена»</w:t>
      </w:r>
    </w:p>
    <w:p w:rsidR="002C239D" w:rsidRDefault="002C239D" w:rsidP="003D654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будет использоваться проект свода правил:</w:t>
      </w:r>
    </w:p>
    <w:p w:rsidR="00E51498" w:rsidRPr="00F31622" w:rsidRDefault="002C239D" w:rsidP="00F316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23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от шума объектов метрополитена. Правила проектирования, строительства и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E51498" w:rsidRPr="00F3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5661"/>
    <w:multiLevelType w:val="hybridMultilevel"/>
    <w:tmpl w:val="23248D30"/>
    <w:lvl w:ilvl="0" w:tplc="9F482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1A13C1"/>
    <w:multiLevelType w:val="hybridMultilevel"/>
    <w:tmpl w:val="CBD8911E"/>
    <w:lvl w:ilvl="0" w:tplc="C6706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C340E3"/>
    <w:multiLevelType w:val="hybridMultilevel"/>
    <w:tmpl w:val="F7F055CC"/>
    <w:lvl w:ilvl="0" w:tplc="9F482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76254AC"/>
    <w:multiLevelType w:val="hybridMultilevel"/>
    <w:tmpl w:val="1CFAE3C6"/>
    <w:lvl w:ilvl="0" w:tplc="9252EA8E">
      <w:start w:val="1"/>
      <w:numFmt w:val="decimal"/>
      <w:pStyle w:val="Heading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4D"/>
    <w:rsid w:val="00093683"/>
    <w:rsid w:val="001E1C0F"/>
    <w:rsid w:val="002C239D"/>
    <w:rsid w:val="003D654D"/>
    <w:rsid w:val="004F76FC"/>
    <w:rsid w:val="00515A1A"/>
    <w:rsid w:val="006C361C"/>
    <w:rsid w:val="006D3B23"/>
    <w:rsid w:val="008E1E9A"/>
    <w:rsid w:val="00937B41"/>
    <w:rsid w:val="00A603FA"/>
    <w:rsid w:val="00B53A33"/>
    <w:rsid w:val="00E10207"/>
    <w:rsid w:val="00E47F3E"/>
    <w:rsid w:val="00E51498"/>
    <w:rsid w:val="00E87BC8"/>
    <w:rsid w:val="00F173AA"/>
    <w:rsid w:val="00F31622"/>
    <w:rsid w:val="00FA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6431"/>
  <w15:chartTrackingRefBased/>
  <w15:docId w15:val="{2D4FCC54-B775-44E7-9D0F-A870F624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C23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3D654D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D654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23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link w:val="Normal"/>
    <w:rsid w:val="002C239D"/>
    <w:pPr>
      <w:widowControl w:val="0"/>
      <w:spacing w:after="0" w:line="240" w:lineRule="auto"/>
      <w:ind w:firstLine="420"/>
      <w:jc w:val="both"/>
    </w:pPr>
    <w:rPr>
      <w:rFonts w:ascii="Times New Roman" w:eastAsia="Calibri" w:hAnsi="Times New Roman" w:cs="Times New Roman"/>
      <w:sz w:val="18"/>
      <w:szCs w:val="20"/>
      <w:lang w:eastAsia="ru-RU"/>
    </w:rPr>
  </w:style>
  <w:style w:type="character" w:customStyle="1" w:styleId="Normal">
    <w:name w:val="Normal Знак"/>
    <w:basedOn w:val="a0"/>
    <w:link w:val="1"/>
    <w:locked/>
    <w:rsid w:val="002C239D"/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Heading">
    <w:name w:val="Heading"/>
    <w:rsid w:val="00E51498"/>
    <w:pPr>
      <w:widowControl w:val="0"/>
      <w:numPr>
        <w:numId w:val="3"/>
      </w:numPr>
      <w:autoSpaceDE w:val="0"/>
      <w:autoSpaceDN w:val="0"/>
      <w:adjustRightInd w:val="0"/>
      <w:spacing w:after="240" w:line="360" w:lineRule="auto"/>
      <w:ind w:left="924" w:hanging="357"/>
      <w:jc w:val="both"/>
    </w:pPr>
    <w:rPr>
      <w:rFonts w:ascii="Times New Roman" w:eastAsia="Calibri" w:hAnsi="Times New Roman" w:cs="Arial"/>
      <w:bCs/>
      <w:sz w:val="28"/>
      <w:lang w:eastAsia="ru-RU"/>
    </w:rPr>
  </w:style>
  <w:style w:type="paragraph" w:styleId="a5">
    <w:name w:val="List Paragraph"/>
    <w:basedOn w:val="a"/>
    <w:uiPriority w:val="34"/>
    <w:qFormat/>
    <w:rsid w:val="00E51498"/>
    <w:pPr>
      <w:ind w:left="720"/>
      <w:contextualSpacing/>
    </w:pPr>
  </w:style>
  <w:style w:type="paragraph" w:customStyle="1" w:styleId="Normal1">
    <w:name w:val="Normal1"/>
    <w:rsid w:val="00E5149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514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E514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515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Denis</cp:lastModifiedBy>
  <cp:revision>11</cp:revision>
  <dcterms:created xsi:type="dcterms:W3CDTF">2017-12-24T15:35:00Z</dcterms:created>
  <dcterms:modified xsi:type="dcterms:W3CDTF">2018-05-27T15:13:00Z</dcterms:modified>
</cp:coreProperties>
</file>